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3150F" w14:textId="77777777" w:rsidR="00A53C7A" w:rsidRPr="00A53C7A" w:rsidRDefault="00A53C7A" w:rsidP="00A53C7A">
      <w:pPr>
        <w:tabs>
          <w:tab w:val="left" w:pos="0"/>
        </w:tabs>
        <w:spacing w:after="0" w:line="240" w:lineRule="auto"/>
        <w:rPr>
          <w:rFonts w:ascii="Times New Roman" w:eastAsia="Times New Roman" w:hAnsi="Times New Roman" w:cs="Times New Roman"/>
          <w:sz w:val="28"/>
          <w:szCs w:val="28"/>
          <w:lang w:val="kk-KZ" w:eastAsia="ru-RU"/>
        </w:rPr>
      </w:pPr>
      <w:r w:rsidRPr="00A53C7A">
        <w:rPr>
          <w:rFonts w:ascii="Times New Roman" w:eastAsia="Times New Roman" w:hAnsi="Times New Roman" w:cs="Times New Roman"/>
          <w:sz w:val="28"/>
          <w:szCs w:val="28"/>
          <w:lang w:val="kk-KZ" w:eastAsia="ru-RU"/>
        </w:rPr>
        <w:t>8. АВТОМОБИЛЬ ЖОЛДАРЫН ТАУЛЫ АУДАНДАРДА ЖОБАЛАУ.</w:t>
      </w:r>
    </w:p>
    <w:p w14:paraId="6E3BA89A" w14:textId="77777777" w:rsidR="00A53C7A" w:rsidRPr="00A53C7A" w:rsidRDefault="00A53C7A" w:rsidP="00A53C7A">
      <w:pPr>
        <w:spacing w:after="0" w:line="240" w:lineRule="auto"/>
        <w:rPr>
          <w:rFonts w:ascii="Times New Roman" w:eastAsia="Times New Roman" w:hAnsi="Times New Roman" w:cs="Times New Roman"/>
          <w:sz w:val="28"/>
          <w:szCs w:val="28"/>
          <w:lang w:val="kk-KZ" w:eastAsia="ru-RU"/>
        </w:rPr>
      </w:pPr>
    </w:p>
    <w:p w14:paraId="01C01914" w14:textId="77777777" w:rsidR="00A53C7A" w:rsidRPr="00A53C7A" w:rsidRDefault="00A53C7A" w:rsidP="00A53C7A">
      <w:pPr>
        <w:spacing w:after="0" w:line="240" w:lineRule="auto"/>
        <w:jc w:val="center"/>
        <w:rPr>
          <w:rFonts w:ascii="Times New Roman" w:eastAsia="Times New Roman" w:hAnsi="Times New Roman" w:cs="Times New Roman"/>
          <w:b/>
          <w:sz w:val="28"/>
          <w:szCs w:val="28"/>
          <w:lang w:val="kk-KZ"/>
        </w:rPr>
      </w:pPr>
      <w:r w:rsidRPr="00A53C7A">
        <w:rPr>
          <w:rFonts w:ascii="Times New Roman" w:eastAsia="Times New Roman" w:hAnsi="Times New Roman" w:cs="Times New Roman"/>
          <w:b/>
          <w:sz w:val="28"/>
          <w:szCs w:val="28"/>
          <w:lang w:val="kk-KZ"/>
        </w:rPr>
        <w:t>8.1 Таулы аймақтардың ерекшеліктері.</w:t>
      </w:r>
    </w:p>
    <w:p w14:paraId="418ED4EE" w14:textId="77777777" w:rsidR="00A53C7A" w:rsidRPr="00A53C7A" w:rsidRDefault="00A53C7A" w:rsidP="00A53C7A">
      <w:pPr>
        <w:spacing w:after="0" w:line="240" w:lineRule="auto"/>
        <w:rPr>
          <w:rFonts w:ascii="Times New Roman" w:eastAsia="Times New Roman" w:hAnsi="Times New Roman" w:cs="Times New Roman"/>
          <w:sz w:val="28"/>
          <w:szCs w:val="28"/>
          <w:lang w:val="kk-KZ"/>
        </w:rPr>
      </w:pPr>
    </w:p>
    <w:p w14:paraId="1F8B7EF0"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Таулы аймақтар КСРО аумағының 30% көп бөлігін алады. Бірқатар одақтық республикалардың (Армения, Тәджікістан, Қырғызыстан) алаңын көптеген бөліктері таулармен қапталған. Таулы аймақтарда темір жолдары және аэродромдар дамытылған жүйелерін құру мүмкіншіліктері болмағандықтар тасымалдаудардың негізгі көлемі автомобиль жолдары арқылы жүзеге асырылады.</w:t>
      </w:r>
    </w:p>
    <w:p w14:paraId="45918AD0"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Алайда таулы аймақтарды жолдарды жобалау және құрылысы бірқатар күрделі мәселелерді шешумен байланысты.</w:t>
      </w:r>
    </w:p>
    <w:p w14:paraId="7B872E4B"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Таулы бедер қысқа ұзындықтағы, тік тау бөктеріндегі, өзендердің терең ирек алаптарындағы белгілердің маңызды айырмашылығымен сипатталады. Таулы жерлердің геологиялық құрылысы кейде кішкентай учаскелерде кенеттен өзгереді. Тау бөктері жие тұрақсыз болады, жолдардың құрылысы олардың тепе-теңдігін бұзуы, опырылулар және құлауларды қоздыруы, көшкіндерді және құйылуларды қарқындатуы мүмкін. Жағымсыз жағдайдағы учаскелерді айналып өту мүмкіндігі болмаған кезде жер қыртысын және қозғалыс қауіпсіздігін тұрақтылықпен қамтамасыз ету үшін арнайы іс-шаралар жүргізу қажет. </w:t>
      </w:r>
    </w:p>
    <w:p w14:paraId="0C07E032"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Таулы аймақтарда жолдарды құру кезінде жер жұмыстарының қомақты көлемі тасты жерлерді жарылыс әдістерін кеңінен қолдану арқылы орындалады. Тік бөктердегі топырақ төсемін көп ұзындықтарда тіреп тұратын тосқауылдармен құруға тура келеді.</w:t>
      </w:r>
    </w:p>
    <w:p w14:paraId="253095D6"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Тік бөктердік қатты бөлшектелен бедері көптеген ағын сулардың және құрғақ ойпаттардың қиылысындағы көптеген салулардың санын талап етеді. Ірі ұзындықтағы еңкіштерге байланысты тіпті аз су жинайтын қоймаларда нөсер тасқындар өзімен бірге тастарды ағызып әкеледі. Сондықтан құрылыстарды жуып кетуден және қиратулардан қорғау үшін арнайы іс-шаралар қажет. Таулы бөктерде құрылыс жұмыстарын орындаудың қиындығы олардың жоғары құны, бұл айрықша оңтайлы шешімді табу мақсатындағы жол салудың бірқатар нұсқаларын қарастыруды қажет етеді. Таулы жерлердің айрықшалықты талаптары жол құрылысы кезінде жеке жұмыс түрлеріне шығындар арасындағы арақатынасты өзгертеді. </w:t>
      </w:r>
    </w:p>
    <w:p w14:paraId="53F10B02"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Таулардағы табиғат жағдайлары қысқа уақытта өзгереді, және де тік зоналықтың әсер етуі (теңіз деңгейі үстінен көтеру өлшемі бойынша ауа райы жағдайларының өзгеруі) және жарық тарапына қатынас бойынша экзпозиялық бөктердік әсер етуі анықталады. Бір жол бойынша қысқа </w:t>
      </w:r>
    </w:p>
    <w:p w14:paraId="61402484"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25</w:t>
      </w:r>
    </w:p>
    <w:p w14:paraId="74C5BF28"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p>
    <w:p w14:paraId="61434E40" w14:textId="77777777" w:rsidR="00A53C7A" w:rsidRPr="00A53C7A" w:rsidRDefault="00A53C7A" w:rsidP="00A53C7A">
      <w:pPr>
        <w:spacing w:after="0" w:line="240" w:lineRule="auto"/>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учаскелерді салыстырғанда ауа райы жағдайлары белгілі дәрежеде өзгешеленуі мүмкін. </w:t>
      </w:r>
    </w:p>
    <w:p w14:paraId="6E1DDCAA"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lastRenderedPageBreak/>
        <w:t>Таудағы ауа температурасы биіктігі бойынша әрбір 100 метрге шамамен орташа 0,5° азаюы мүмкін. Суық ауа бөктерден тұйық алқаптарға сорғалайды. Биік таулы аймақтарда температураның қомақты тәуліктік ауытқуы болады.</w:t>
      </w:r>
    </w:p>
    <w:p w14:paraId="0AA769C9"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Биіктікпен бірге ауа қысымы азаяды. </w:t>
      </w:r>
      <w:smartTag w:uri="urn:schemas-microsoft-com:office:smarttags" w:element="metricconverter">
        <w:smartTagPr>
          <w:attr w:name="ProductID" w:val="1 мм"/>
        </w:smartTagPr>
        <w:r w:rsidRPr="00A53C7A">
          <w:rPr>
            <w:rFonts w:ascii="Times New Roman" w:eastAsia="Times New Roman" w:hAnsi="Times New Roman" w:cs="Times New Roman"/>
            <w:sz w:val="28"/>
            <w:szCs w:val="28"/>
            <w:lang w:val="kk-KZ"/>
          </w:rPr>
          <w:t>1 мм</w:t>
        </w:r>
      </w:smartTag>
      <w:r w:rsidRPr="00A53C7A">
        <w:rPr>
          <w:rFonts w:ascii="Times New Roman" w:eastAsia="Times New Roman" w:hAnsi="Times New Roman" w:cs="Times New Roman"/>
          <w:sz w:val="28"/>
          <w:szCs w:val="28"/>
          <w:lang w:val="kk-KZ"/>
        </w:rPr>
        <w:t xml:space="preserve"> сынаптық бағананың (барометрлік саты) ауа қысымының түсуіне сәйкес белгілердің айырмашылығы ауа температурасынан және 10-нан 17 м-ге дейінгі атмосфералық қысымнан тәуелсіздікті құрайды. Биік таулы аймақтарда ауаның ыдыраңқылығы жанармайдың толық емес жануынан қозғалтқыш қуатының азаюына әкелеп соғады. </w:t>
      </w:r>
    </w:p>
    <w:p w14:paraId="5391F998"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Тауларға түсуші жауын-шашынның жылдық саны биіктіктің әрбір </w:t>
      </w:r>
      <w:smartTag w:uri="urn:schemas-microsoft-com:office:smarttags" w:element="metricconverter">
        <w:smartTagPr>
          <w:attr w:name="ProductID" w:val="100 м"/>
        </w:smartTagPr>
        <w:r w:rsidRPr="00A53C7A">
          <w:rPr>
            <w:rFonts w:ascii="Times New Roman" w:eastAsia="Times New Roman" w:hAnsi="Times New Roman" w:cs="Times New Roman"/>
            <w:sz w:val="28"/>
            <w:szCs w:val="28"/>
            <w:lang w:val="kk-KZ"/>
          </w:rPr>
          <w:t>100 м</w:t>
        </w:r>
      </w:smartTag>
      <w:r w:rsidRPr="00A53C7A">
        <w:rPr>
          <w:rFonts w:ascii="Times New Roman" w:eastAsia="Times New Roman" w:hAnsi="Times New Roman" w:cs="Times New Roman"/>
          <w:sz w:val="28"/>
          <w:szCs w:val="28"/>
          <w:lang w:val="kk-KZ"/>
        </w:rPr>
        <w:t xml:space="preserve"> орташа 40-60 мм-ге теңіз деңгейі үстінен көтеру өлшемі бойынша артады, бұл барынша бұлттардың қарынды пайда болу аймағында жетіледі. Жазда тауларда қарқынды жауындар болады, бұнда 15-20% дейінгі жылдық жауын-шашын түседі.</w:t>
      </w:r>
    </w:p>
    <w:p w14:paraId="22211131"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Барлық аталған жағдайлар таулы жолдарды жобалау кезінде ұқыпты есепті қажет етеді.</w:t>
      </w:r>
    </w:p>
    <w:p w14:paraId="699D3786"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Басқа түрлі жерлерге қарағанда тауларда жолды таңдау өзен қоймаларының су айырығы болып табылатын тау жоталарының және олардың тарамдарының орналуымен анықталады.</w:t>
      </w:r>
    </w:p>
    <w:p w14:paraId="4F680EC2"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Жолдың бір су қоймасынан екіншісіне өтуі тек тау жоталары-аңғарлардың төмендеуі арқылы мүмкін.</w:t>
      </w:r>
    </w:p>
    <w:p w14:paraId="660B04B6"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r w:rsidRPr="00A53C7A">
        <w:rPr>
          <w:rFonts w:ascii="Times New Roman" w:eastAsia="Times New Roman" w:hAnsi="Times New Roman" w:cs="Times New Roman"/>
          <w:sz w:val="28"/>
          <w:szCs w:val="28"/>
          <w:lang w:val="kk-KZ"/>
        </w:rPr>
        <w:tab/>
      </w:r>
    </w:p>
    <w:p w14:paraId="4FC0AAF5" w14:textId="77777777" w:rsidR="00A53C7A" w:rsidRPr="00A53C7A" w:rsidRDefault="00A53C7A" w:rsidP="00A53C7A">
      <w:pPr>
        <w:spacing w:after="0" w:line="240" w:lineRule="auto"/>
        <w:jc w:val="center"/>
        <w:rPr>
          <w:rFonts w:ascii="Times New Roman" w:eastAsia="Times New Roman" w:hAnsi="Times New Roman" w:cs="Times New Roman"/>
          <w:b/>
          <w:sz w:val="28"/>
          <w:szCs w:val="28"/>
          <w:lang w:val="kk-KZ"/>
        </w:rPr>
      </w:pPr>
      <w:r w:rsidRPr="00A53C7A">
        <w:rPr>
          <w:rFonts w:ascii="Times New Roman" w:eastAsia="Times New Roman" w:hAnsi="Times New Roman" w:cs="Times New Roman"/>
          <w:b/>
          <w:sz w:val="28"/>
          <w:szCs w:val="28"/>
          <w:lang w:val="kk-KZ"/>
        </w:rPr>
        <w:t>8.2 Тау бөктерінің тұрақтылығы</w:t>
      </w:r>
    </w:p>
    <w:p w14:paraId="2D6B67F9" w14:textId="77777777" w:rsidR="00A53C7A" w:rsidRPr="00A53C7A" w:rsidRDefault="00A53C7A" w:rsidP="00A53C7A">
      <w:pPr>
        <w:spacing w:after="0" w:line="240" w:lineRule="auto"/>
        <w:rPr>
          <w:rFonts w:ascii="Times New Roman" w:eastAsia="Times New Roman" w:hAnsi="Times New Roman" w:cs="Times New Roman"/>
          <w:sz w:val="28"/>
          <w:szCs w:val="28"/>
          <w:lang w:val="kk-KZ"/>
        </w:rPr>
      </w:pPr>
    </w:p>
    <w:p w14:paraId="0C8095AD"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Төменгі бөліктегі тау бөктері тау жыныстарының үгілу өнімдерімен қапталған болады. Тік бөктерде тасты тау жыныстары беткі қабатқа шығады.</w:t>
      </w:r>
    </w:p>
    <w:p w14:paraId="3BFAB5A3"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Тау жолдарын құру кезінде жолды мықты тас жыныстары бойынша сатысыз салуға тура келеді, ал балшықты немесе бұл жыныстарды үгілуге цементсіз өнім қолданылады. Бұл элювиалдық бөлінулер болуы мүмкін, олардың пайда болу орнында қалған немесе делювиалдық және аллювиалдық бөлінулер үгітілген өнімдерден араластырылған.</w:t>
      </w:r>
    </w:p>
    <w:p w14:paraId="1C16F300"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Тау бөктерінде үдерістердің даму дәрежесі қарастыру кезінде оларды қаптап тұрған өсімдіктер бойынша шамамен бағалануы мүмкін. Сермеулер мен қыналардың қонуы 10-</w:t>
      </w:r>
      <w:smartTag w:uri="urn:schemas-microsoft-com:office:smarttags" w:element="metricconverter">
        <w:smartTagPr>
          <w:attr w:name="ProductID" w:val="25 см"/>
        </w:smartTagPr>
        <w:r w:rsidRPr="00A53C7A">
          <w:rPr>
            <w:rFonts w:ascii="Times New Roman" w:eastAsia="Times New Roman" w:hAnsi="Times New Roman" w:cs="Times New Roman"/>
            <w:sz w:val="28"/>
            <w:szCs w:val="28"/>
            <w:lang w:val="kk-KZ"/>
          </w:rPr>
          <w:t>25 см</w:t>
        </w:r>
      </w:smartTag>
      <w:r w:rsidRPr="00A53C7A">
        <w:rPr>
          <w:rFonts w:ascii="Times New Roman" w:eastAsia="Times New Roman" w:hAnsi="Times New Roman" w:cs="Times New Roman"/>
          <w:sz w:val="28"/>
          <w:szCs w:val="28"/>
          <w:lang w:val="kk-KZ"/>
        </w:rPr>
        <w:t xml:space="preserve"> тереңдіктегі үгілу аймағына тарату үшін сипатталады. </w:t>
      </w:r>
    </w:p>
    <w:p w14:paraId="37751719"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Тұтас шөпті жамылғы 1-</w:t>
      </w:r>
      <w:smartTag w:uri="urn:schemas-microsoft-com:office:smarttags" w:element="metricconverter">
        <w:smartTagPr>
          <w:attr w:name="ProductID" w:val="1,5 м"/>
        </w:smartTagPr>
        <w:r w:rsidRPr="00A53C7A">
          <w:rPr>
            <w:rFonts w:ascii="Times New Roman" w:eastAsia="Times New Roman" w:hAnsi="Times New Roman" w:cs="Times New Roman"/>
            <w:sz w:val="28"/>
            <w:szCs w:val="28"/>
            <w:lang w:val="kk-KZ"/>
          </w:rPr>
          <w:t>1,5 м</w:t>
        </w:r>
      </w:smartTag>
      <w:r w:rsidRPr="00A53C7A">
        <w:rPr>
          <w:rFonts w:ascii="Times New Roman" w:eastAsia="Times New Roman" w:hAnsi="Times New Roman" w:cs="Times New Roman"/>
          <w:sz w:val="28"/>
          <w:szCs w:val="28"/>
          <w:lang w:val="kk-KZ"/>
        </w:rPr>
        <w:t xml:space="preserve"> өнімдердің үгілу құаттылығы кезінде пайда болады, бұталардың дамуы 1-</w:t>
      </w:r>
      <w:smartTag w:uri="urn:schemas-microsoft-com:office:smarttags" w:element="metricconverter">
        <w:smartTagPr>
          <w:attr w:name="ProductID" w:val="2 м"/>
        </w:smartTagPr>
        <w:r w:rsidRPr="00A53C7A">
          <w:rPr>
            <w:rFonts w:ascii="Times New Roman" w:eastAsia="Times New Roman" w:hAnsi="Times New Roman" w:cs="Times New Roman"/>
            <w:sz w:val="28"/>
            <w:szCs w:val="28"/>
            <w:lang w:val="kk-KZ"/>
          </w:rPr>
          <w:t>2 м</w:t>
        </w:r>
      </w:smartTag>
      <w:r w:rsidRPr="00A53C7A">
        <w:rPr>
          <w:rFonts w:ascii="Times New Roman" w:eastAsia="Times New Roman" w:hAnsi="Times New Roman" w:cs="Times New Roman"/>
          <w:sz w:val="28"/>
          <w:szCs w:val="28"/>
          <w:lang w:val="kk-KZ"/>
        </w:rPr>
        <w:t>. тереңдікте үгітілудің таратылуының дәлелі.</w:t>
      </w:r>
    </w:p>
    <w:p w14:paraId="2203FA98"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Қабатпен құрылған жауын-шашын түрлері төменде дөңестікке айналған (синклинттермен) немесе жоғарыда (антиклинттермен) қатпарлар </w:t>
      </w:r>
    </w:p>
    <w:p w14:paraId="0DB14AE6"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26</w:t>
      </w:r>
    </w:p>
    <w:p w14:paraId="65931D70"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p>
    <w:p w14:paraId="57DD4141" w14:textId="77777777" w:rsidR="00A53C7A" w:rsidRPr="00A53C7A" w:rsidRDefault="00A53C7A" w:rsidP="00A53C7A">
      <w:pPr>
        <w:spacing w:after="0" w:line="240" w:lineRule="auto"/>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түрінде жие орналасады.  Қабаттардың көлденеңінен тігіне дейінгі әр түрлі еңкіштері кездеседі, қабаттардың жарылуы, жылжу және ығысулар. Әктастардың және құм тастардың қабаттары батпақтың қабатшаларымен </w:t>
      </w:r>
      <w:r w:rsidRPr="00A53C7A">
        <w:rPr>
          <w:rFonts w:ascii="Times New Roman" w:eastAsia="Times New Roman" w:hAnsi="Times New Roman" w:cs="Times New Roman"/>
          <w:sz w:val="28"/>
          <w:szCs w:val="28"/>
          <w:lang w:val="kk-KZ"/>
        </w:rPr>
        <w:lastRenderedPageBreak/>
        <w:t>бөлінуі мүмкін, бұнда жоғарыда орналасқан қабаттардың су арқылы жылжуы және ығысуы мүмкін.</w:t>
      </w:r>
    </w:p>
    <w:p w14:paraId="5E1D4635"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Автомобиль жолдарының көлденеңін көрісінің өлшемі тау бөктерін жауып тұрушы қабаттардың қалыңдығымен салыстыру бойынша кішкентай. Сондықтан орналасқан қабаттардың әртүрлі жіктеушілік түрлері бөктер бойынша жолдарды салуға жеңілдетіп көрсетілген бірнеше түрлерге сәйкес келуі мүмкін: (ХХХІІ.1 сүрет): </w:t>
      </w:r>
      <w:r w:rsidRPr="00A53C7A">
        <w:rPr>
          <w:rFonts w:ascii="Times New Roman" w:eastAsia="Times New Roman" w:hAnsi="Times New Roman" w:cs="Times New Roman"/>
          <w:i/>
          <w:sz w:val="28"/>
          <w:szCs w:val="28"/>
          <w:lang w:val="kk-KZ"/>
        </w:rPr>
        <w:t xml:space="preserve">а </w:t>
      </w:r>
      <w:r w:rsidRPr="00A53C7A">
        <w:rPr>
          <w:rFonts w:ascii="Times New Roman" w:eastAsia="Times New Roman" w:hAnsi="Times New Roman" w:cs="Times New Roman"/>
          <w:sz w:val="28"/>
          <w:szCs w:val="28"/>
          <w:lang w:val="kk-KZ"/>
        </w:rPr>
        <w:t xml:space="preserve">– қабаттарды көлденеңінен тарту, </w:t>
      </w:r>
      <w:r w:rsidRPr="00A53C7A">
        <w:rPr>
          <w:rFonts w:ascii="Times New Roman" w:eastAsia="Times New Roman" w:hAnsi="Times New Roman" w:cs="Times New Roman"/>
          <w:i/>
          <w:sz w:val="28"/>
          <w:szCs w:val="28"/>
          <w:lang w:val="kk-KZ"/>
        </w:rPr>
        <w:t xml:space="preserve">б </w:t>
      </w:r>
      <w:r w:rsidRPr="00A53C7A">
        <w:rPr>
          <w:rFonts w:ascii="Times New Roman" w:eastAsia="Times New Roman" w:hAnsi="Times New Roman" w:cs="Times New Roman"/>
          <w:sz w:val="28"/>
          <w:szCs w:val="28"/>
          <w:lang w:val="kk-KZ"/>
        </w:rPr>
        <w:t>– бөктер тарапына қабаттарды кигізу,</w:t>
      </w:r>
      <w:r w:rsidRPr="00A53C7A">
        <w:rPr>
          <w:rFonts w:ascii="Times New Roman" w:eastAsia="Times New Roman" w:hAnsi="Times New Roman" w:cs="Times New Roman"/>
          <w:i/>
          <w:sz w:val="28"/>
          <w:szCs w:val="28"/>
          <w:lang w:val="kk-KZ"/>
        </w:rPr>
        <w:t>в</w:t>
      </w:r>
      <w:r w:rsidRPr="00A53C7A">
        <w:rPr>
          <w:rFonts w:ascii="Times New Roman" w:eastAsia="Times New Roman" w:hAnsi="Times New Roman" w:cs="Times New Roman"/>
          <w:sz w:val="28"/>
          <w:szCs w:val="28"/>
          <w:lang w:val="kk-KZ"/>
        </w:rPr>
        <w:t xml:space="preserve"> – бөктердік ішіне қабаттардың түсуі, </w:t>
      </w:r>
      <w:r w:rsidRPr="00A53C7A">
        <w:rPr>
          <w:rFonts w:ascii="Times New Roman" w:eastAsia="Times New Roman" w:hAnsi="Times New Roman" w:cs="Times New Roman"/>
          <w:i/>
          <w:sz w:val="28"/>
          <w:szCs w:val="28"/>
          <w:lang w:val="kk-KZ"/>
        </w:rPr>
        <w:t>г</w:t>
      </w:r>
      <w:r w:rsidRPr="00A53C7A">
        <w:rPr>
          <w:rFonts w:ascii="Times New Roman" w:eastAsia="Times New Roman" w:hAnsi="Times New Roman" w:cs="Times New Roman"/>
          <w:sz w:val="28"/>
          <w:szCs w:val="28"/>
          <w:lang w:val="kk-KZ"/>
        </w:rPr>
        <w:t xml:space="preserve"> – жас жыныстарды иықтасу арқылы тарту.</w:t>
      </w:r>
    </w:p>
    <w:p w14:paraId="241B592A"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p>
    <w:p w14:paraId="4838680A" w14:textId="108DE694" w:rsidR="00A53C7A" w:rsidRPr="00A53C7A" w:rsidRDefault="00A53C7A" w:rsidP="00A53C7A">
      <w:pPr>
        <w:spacing w:after="0" w:line="240" w:lineRule="auto"/>
        <w:ind w:firstLine="709"/>
        <w:jc w:val="both"/>
        <w:rPr>
          <w:rFonts w:ascii="Calibri" w:eastAsia="Times New Roman" w:hAnsi="Calibri" w:cs="Times New Roman"/>
          <w:sz w:val="28"/>
          <w:szCs w:val="28"/>
          <w:lang w:val="kk-KZ"/>
        </w:rPr>
      </w:pPr>
      <w:r w:rsidRPr="00A53C7A">
        <w:rPr>
          <w:rFonts w:ascii="Calibri" w:eastAsia="Times New Roman" w:hAnsi="Calibri" w:cs="Times New Roman"/>
          <w:noProof/>
          <w:sz w:val="28"/>
          <w:szCs w:val="28"/>
          <w:lang w:val="kk-KZ"/>
        </w:rPr>
        <w:drawing>
          <wp:inline distT="0" distB="0" distL="0" distR="0" wp14:anchorId="27FFEFCE" wp14:editId="122E2D56">
            <wp:extent cx="5381625" cy="11811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81625" cy="1181100"/>
                    </a:xfrm>
                    <a:prstGeom prst="rect">
                      <a:avLst/>
                    </a:prstGeom>
                    <a:noFill/>
                    <a:ln>
                      <a:noFill/>
                    </a:ln>
                  </pic:spPr>
                </pic:pic>
              </a:graphicData>
            </a:graphic>
          </wp:inline>
        </w:drawing>
      </w:r>
    </w:p>
    <w:p w14:paraId="36FC21EC" w14:textId="77777777" w:rsidR="00A53C7A" w:rsidRPr="00A53C7A" w:rsidRDefault="00A53C7A" w:rsidP="00A53C7A">
      <w:pPr>
        <w:spacing w:after="0" w:line="240" w:lineRule="auto"/>
        <w:ind w:firstLine="709"/>
        <w:jc w:val="both"/>
        <w:rPr>
          <w:rFonts w:ascii="Calibri" w:eastAsia="Times New Roman" w:hAnsi="Calibri" w:cs="Times New Roman"/>
          <w:sz w:val="28"/>
          <w:szCs w:val="28"/>
          <w:lang w:val="kk-KZ"/>
        </w:rPr>
      </w:pPr>
    </w:p>
    <w:p w14:paraId="01AE2FDB"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сурет 8.1 – Орналасқан қабаттардың түрлері.</w:t>
      </w:r>
    </w:p>
    <w:p w14:paraId="126EA53A" w14:textId="77777777" w:rsidR="00A53C7A" w:rsidRPr="00A53C7A" w:rsidRDefault="00A53C7A" w:rsidP="00A53C7A">
      <w:pPr>
        <w:spacing w:after="0" w:line="240" w:lineRule="auto"/>
        <w:ind w:firstLine="567"/>
        <w:jc w:val="both"/>
        <w:rPr>
          <w:rFonts w:ascii="Times New Roman" w:eastAsia="Times New Roman" w:hAnsi="Times New Roman" w:cs="Times New Roman"/>
          <w:i/>
          <w:sz w:val="28"/>
          <w:szCs w:val="28"/>
          <w:lang w:val="kk-KZ"/>
        </w:rPr>
      </w:pPr>
    </w:p>
    <w:p w14:paraId="39C54C2F"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i/>
          <w:sz w:val="28"/>
          <w:szCs w:val="28"/>
          <w:lang w:val="kk-KZ"/>
        </w:rPr>
        <w:t xml:space="preserve">а </w:t>
      </w:r>
      <w:r w:rsidRPr="00A53C7A">
        <w:rPr>
          <w:rFonts w:ascii="Times New Roman" w:eastAsia="Times New Roman" w:hAnsi="Times New Roman" w:cs="Times New Roman"/>
          <w:sz w:val="28"/>
          <w:szCs w:val="28"/>
          <w:lang w:val="kk-KZ"/>
        </w:rPr>
        <w:t xml:space="preserve">– қабаттарды көлденеңінен тарту, </w:t>
      </w:r>
      <w:r w:rsidRPr="00A53C7A">
        <w:rPr>
          <w:rFonts w:ascii="Times New Roman" w:eastAsia="Times New Roman" w:hAnsi="Times New Roman" w:cs="Times New Roman"/>
          <w:i/>
          <w:sz w:val="28"/>
          <w:szCs w:val="28"/>
          <w:lang w:val="kk-KZ"/>
        </w:rPr>
        <w:t xml:space="preserve">б </w:t>
      </w:r>
      <w:r w:rsidRPr="00A53C7A">
        <w:rPr>
          <w:rFonts w:ascii="Times New Roman" w:eastAsia="Times New Roman" w:hAnsi="Times New Roman" w:cs="Times New Roman"/>
          <w:sz w:val="28"/>
          <w:szCs w:val="28"/>
          <w:lang w:val="kk-KZ"/>
        </w:rPr>
        <w:t>– бөктер тарапына қабаттарды кигізу,</w:t>
      </w:r>
      <w:r w:rsidRPr="00A53C7A">
        <w:rPr>
          <w:rFonts w:ascii="Times New Roman" w:eastAsia="Times New Roman" w:hAnsi="Times New Roman" w:cs="Times New Roman"/>
          <w:i/>
          <w:sz w:val="28"/>
          <w:szCs w:val="28"/>
          <w:lang w:val="kk-KZ"/>
        </w:rPr>
        <w:t>в</w:t>
      </w:r>
      <w:r w:rsidRPr="00A53C7A">
        <w:rPr>
          <w:rFonts w:ascii="Times New Roman" w:eastAsia="Times New Roman" w:hAnsi="Times New Roman" w:cs="Times New Roman"/>
          <w:sz w:val="28"/>
          <w:szCs w:val="28"/>
          <w:lang w:val="kk-KZ"/>
        </w:rPr>
        <w:t xml:space="preserve"> – бөктердік ішіне қабаттардың түсуі, </w:t>
      </w:r>
      <w:r w:rsidRPr="00A53C7A">
        <w:rPr>
          <w:rFonts w:ascii="Times New Roman" w:eastAsia="Times New Roman" w:hAnsi="Times New Roman" w:cs="Times New Roman"/>
          <w:i/>
          <w:sz w:val="28"/>
          <w:szCs w:val="28"/>
          <w:lang w:val="kk-KZ"/>
        </w:rPr>
        <w:t>г</w:t>
      </w:r>
      <w:r w:rsidRPr="00A53C7A">
        <w:rPr>
          <w:rFonts w:ascii="Times New Roman" w:eastAsia="Times New Roman" w:hAnsi="Times New Roman" w:cs="Times New Roman"/>
          <w:sz w:val="28"/>
          <w:szCs w:val="28"/>
          <w:lang w:val="kk-KZ"/>
        </w:rPr>
        <w:t xml:space="preserve"> – жас жыныстарды иықтасу арқылы тарту.</w:t>
      </w:r>
    </w:p>
    <w:p w14:paraId="610874B3" w14:textId="77777777" w:rsidR="00A53C7A" w:rsidRPr="00A53C7A" w:rsidRDefault="00A53C7A" w:rsidP="00A53C7A">
      <w:pPr>
        <w:spacing w:after="0" w:line="240" w:lineRule="auto"/>
        <w:ind w:firstLine="567"/>
        <w:jc w:val="both"/>
        <w:rPr>
          <w:rFonts w:ascii="Times New Roman" w:eastAsia="Times New Roman" w:hAnsi="Times New Roman" w:cs="Times New Roman"/>
          <w:i/>
          <w:sz w:val="28"/>
          <w:szCs w:val="28"/>
          <w:lang w:val="kk-KZ"/>
        </w:rPr>
      </w:pPr>
    </w:p>
    <w:p w14:paraId="1C71D7C3"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Жол салу үшін және геологиялық жағдайларды ұқыпты бағалауды қажет ететін көптеген жағымсыз құламалар тарапына еңкіштермен әлсіреуінің орналасуы болып табылады.</w:t>
      </w:r>
    </w:p>
    <w:p w14:paraId="566F1A6C"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Тау бөктеріне табиғаттық-климаттық факторлардың әрекет ету дәрежесі жылу алынатын санына тәуелді жарық және тіктікке қатынасы бойынша олардың тәртібі арқылы анықталады. Оңтүстік және оңтүстік-батыстық бөктер күнмен жақсы қызыйды. Олардың үгітілуі қарқынды болады. Оларды кбінесе шөгінділер пайда болады, қар көшкіндері және сел шығындары болады.  Бұл бөктер қарлардан тезірек босайды және олардың үстіңгі қабаттарында жер асты сулары байқаладыжәне сырғымалар пайда болады. Солтүстік және солтүстік-шығыс бөктерде қар жаз басталуына дейін сақталады. </w:t>
      </w:r>
    </w:p>
    <w:p w14:paraId="7F557F1E"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Экпозицияны таңдау туралы мәселе әрбір нақты жағдайда жергілікті жағдайларға байланысты шешілуі тиіс, бірінші орында бөктердің геологиялық құрылуынан – олардың жол құрылысынан және үгітілу үдерістерінің қарқынды даму мүмкіндігінен кейінгі тұрақтылығы.</w:t>
      </w:r>
    </w:p>
    <w:p w14:paraId="0DFA9298"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p>
    <w:p w14:paraId="60D68BE3"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27</w:t>
      </w:r>
    </w:p>
    <w:p w14:paraId="21C165EC"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p>
    <w:p w14:paraId="136FDC23"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Жолдармен байырғы тасты жыныстың шығуларының қиылысында тұрақтылық егер тек олардың тектоникалық жарылулары бөліктелмеген жағдайда ғана қамтамасыз етіледі. </w:t>
      </w:r>
    </w:p>
    <w:p w14:paraId="455CF68B"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lastRenderedPageBreak/>
        <w:t xml:space="preserve">Жауын-шашын жыныстарында ең  қауіпті құыстар болып табылады, бөктер тарапына қабаттардың түсуі. Оларда әдетте бастпақ және қатпарлы тасты қабатшалар бар, олар су кіргеннен кейін өз байланысын жоғалтады, бұл кесілген қабаттардың араласуына немесе үйінділардың түсуіне алып келуі мүмкін. </w:t>
      </w:r>
    </w:p>
    <w:p w14:paraId="1A6B0572"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Жер жарып шыққан жыныстар мықтырақ және құламалардағы қабаттардың кез келген бағыттарында тұрақты болуы мүмкін. Алайда, үстіңгі қабаттарда үгітілу және тектоникалық үдірістердің қорытындысында жарылуы мүмкін, бөлінген жарылыстармен жеке сілемдердің тұрақтылығын жоғалтуын ескеру қажет. Үгітілу үдірістерін жандандыру және дамыту ірі құатты жинақталған зарядты қолданумен жару тәсілі бөктер жұмыстарын өндіруге әрекеттеседі. Олардың әрекеттесуі көріністегі бұзу аймағымен шектеліп қоймайды, байырғы жыныстардың сілемдері ірі тереңдікке тор жарылысымен өтіп шығады. Қорытындысында құыстардың құламалары мықты тасты жыныстарда қарқынды үгітілуге тап болады. Сондықтан құыстарды толтыру техникалық жағдайлармен қарастырылған.</w:t>
      </w:r>
    </w:p>
    <w:p w14:paraId="16BC9CD1"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p>
    <w:p w14:paraId="5CD8AC74" w14:textId="2BAAC780" w:rsidR="00A53C7A" w:rsidRPr="00A53C7A" w:rsidRDefault="00A53C7A" w:rsidP="00A53C7A">
      <w:pPr>
        <w:spacing w:after="0" w:line="240" w:lineRule="auto"/>
        <w:ind w:firstLine="709"/>
        <w:jc w:val="both"/>
        <w:rPr>
          <w:rFonts w:ascii="Calibri" w:eastAsia="Times New Roman" w:hAnsi="Calibri" w:cs="Times New Roman"/>
          <w:sz w:val="28"/>
          <w:szCs w:val="28"/>
          <w:lang w:val="kk-KZ"/>
        </w:rPr>
      </w:pPr>
      <w:r w:rsidRPr="00A53C7A">
        <w:rPr>
          <w:rFonts w:ascii="Calibri" w:eastAsia="Times New Roman" w:hAnsi="Calibri" w:cs="Times New Roman"/>
          <w:noProof/>
          <w:sz w:val="28"/>
          <w:szCs w:val="28"/>
          <w:lang w:val="kk-KZ"/>
        </w:rPr>
        <w:drawing>
          <wp:inline distT="0" distB="0" distL="0" distR="0" wp14:anchorId="209F7E0A" wp14:editId="4F5C86C3">
            <wp:extent cx="5267325" cy="1962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1962150"/>
                    </a:xfrm>
                    <a:prstGeom prst="rect">
                      <a:avLst/>
                    </a:prstGeom>
                    <a:noFill/>
                    <a:ln>
                      <a:noFill/>
                    </a:ln>
                  </pic:spPr>
                </pic:pic>
              </a:graphicData>
            </a:graphic>
          </wp:inline>
        </w:drawing>
      </w:r>
    </w:p>
    <w:p w14:paraId="7F5CD69F" w14:textId="77777777" w:rsidR="00A53C7A" w:rsidRPr="00A53C7A" w:rsidRDefault="00A53C7A" w:rsidP="00A53C7A">
      <w:pPr>
        <w:spacing w:after="0" w:line="240" w:lineRule="auto"/>
        <w:ind w:firstLine="709"/>
        <w:jc w:val="both"/>
        <w:rPr>
          <w:rFonts w:ascii="Calibri" w:eastAsia="Times New Roman" w:hAnsi="Calibri" w:cs="Times New Roman"/>
          <w:sz w:val="28"/>
          <w:szCs w:val="28"/>
          <w:lang w:val="kk-KZ"/>
        </w:rPr>
      </w:pPr>
    </w:p>
    <w:p w14:paraId="27A294F7"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Сурет 8.2 – Құыстардың құламалары мен олардың деформациялары.</w:t>
      </w:r>
    </w:p>
    <w:p w14:paraId="23397D4E"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p>
    <w:p w14:paraId="6F88EE4D"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а- ұсақ тас көшкіні; б- ірі тас көшкіні; в- құламаның сырғуы; г- сазды құламалардың иілуі; д- ірі тас сырғуы; е- белгілі топырақ бетімен ірі тастың сырғығаны; ж – қирау/опырылу/.</w:t>
      </w:r>
    </w:p>
    <w:p w14:paraId="732AFF6C" w14:textId="77777777" w:rsidR="00A53C7A" w:rsidRPr="00A53C7A" w:rsidRDefault="00A53C7A" w:rsidP="00A53C7A">
      <w:pPr>
        <w:spacing w:after="0" w:line="240" w:lineRule="auto"/>
        <w:ind w:firstLine="567"/>
        <w:jc w:val="both"/>
        <w:rPr>
          <w:rFonts w:ascii="Times New Roman" w:eastAsia="Times New Roman" w:hAnsi="Times New Roman" w:cs="Times New Roman"/>
          <w:i/>
          <w:sz w:val="28"/>
          <w:szCs w:val="28"/>
          <w:lang w:val="kk-KZ"/>
        </w:rPr>
      </w:pPr>
    </w:p>
    <w:p w14:paraId="5395D163" w14:textId="77777777" w:rsidR="00A53C7A" w:rsidRPr="00A53C7A" w:rsidRDefault="00A53C7A" w:rsidP="00A53C7A">
      <w:pPr>
        <w:spacing w:after="0" w:line="240" w:lineRule="auto"/>
        <w:jc w:val="center"/>
        <w:rPr>
          <w:rFonts w:ascii="Times New Roman" w:eastAsia="Times New Roman" w:hAnsi="Times New Roman" w:cs="Times New Roman"/>
          <w:b/>
          <w:sz w:val="28"/>
          <w:szCs w:val="28"/>
          <w:lang w:val="kk-KZ"/>
        </w:rPr>
      </w:pPr>
      <w:r w:rsidRPr="00A53C7A">
        <w:rPr>
          <w:rFonts w:ascii="Times New Roman" w:eastAsia="Times New Roman" w:hAnsi="Times New Roman" w:cs="Times New Roman"/>
          <w:b/>
          <w:sz w:val="28"/>
          <w:szCs w:val="28"/>
          <w:lang w:val="kk-KZ"/>
        </w:rPr>
        <w:t>8.3 Тау өзендерінің алқаптары бойынша жол салу</w:t>
      </w:r>
    </w:p>
    <w:p w14:paraId="358EA63F" w14:textId="77777777" w:rsidR="00A53C7A" w:rsidRPr="00A53C7A" w:rsidRDefault="00A53C7A" w:rsidP="00A53C7A">
      <w:pPr>
        <w:spacing w:after="0" w:line="240" w:lineRule="auto"/>
        <w:jc w:val="center"/>
        <w:rPr>
          <w:rFonts w:ascii="Times New Roman" w:eastAsia="Times New Roman" w:hAnsi="Times New Roman" w:cs="Times New Roman"/>
          <w:sz w:val="28"/>
          <w:szCs w:val="28"/>
          <w:lang w:val="kk-KZ"/>
        </w:rPr>
      </w:pPr>
    </w:p>
    <w:p w14:paraId="3C8C8C37"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Барлық әр түрлі тау жоталарында олардың геологиялық құрылысының ерекшеліктерімен шақыртылатын, жолдарды солу үлгісінің көз қарасынан тау бедерлерінің, тау алды, тау алқаптарының, су бөлуші аңғарлардың немесе шоқылардың төрт түрін белгілеуге болады. </w:t>
      </w:r>
    </w:p>
    <w:p w14:paraId="76EBDED6"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28</w:t>
      </w:r>
    </w:p>
    <w:p w14:paraId="51D0B52C" w14:textId="77777777" w:rsidR="00A53C7A" w:rsidRPr="00A53C7A" w:rsidRDefault="00A53C7A" w:rsidP="00A53C7A">
      <w:pPr>
        <w:spacing w:after="0" w:line="240" w:lineRule="auto"/>
        <w:ind w:firstLine="709"/>
        <w:jc w:val="center"/>
        <w:rPr>
          <w:rFonts w:ascii="Times New Roman" w:eastAsia="Times New Roman" w:hAnsi="Times New Roman" w:cs="Times New Roman"/>
          <w:sz w:val="28"/>
          <w:szCs w:val="28"/>
          <w:lang w:val="kk-KZ"/>
        </w:rPr>
      </w:pPr>
    </w:p>
    <w:p w14:paraId="4EC33585"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 xml:space="preserve">Олардың әр қайсысы үшін жол салудың өз әдістері бар. Тау алдындағы жолдар адырлы жерлердегі жолдардан айырмашылығы жоқ. </w:t>
      </w:r>
    </w:p>
    <w:p w14:paraId="31E915AB"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lastRenderedPageBreak/>
        <w:t xml:space="preserve">Тау өзендерінің алқаптары бойынша жол салу тау өзендерінің еңкіштері тау жолдарында жіберілетін бойлық еңкіштер кішілігімен байланысты. </w:t>
      </w:r>
    </w:p>
    <w:p w14:paraId="55F11F9B"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Тек жоғары су ағасында алқаптардан жолдардың өтуі асу учаскелерінен бойлық еңкіштер  барынша жіберілетіндерден асуы мүмкін.</w:t>
      </w:r>
    </w:p>
    <w:p w14:paraId="1E565906" w14:textId="77777777" w:rsidR="00A53C7A" w:rsidRPr="00A53C7A" w:rsidRDefault="00A53C7A" w:rsidP="00A53C7A">
      <w:pPr>
        <w:spacing w:after="0" w:line="240" w:lineRule="auto"/>
        <w:ind w:firstLine="709"/>
        <w:jc w:val="both"/>
        <w:rPr>
          <w:rFonts w:ascii="Times New Roman" w:eastAsia="Times New Roman" w:hAnsi="Times New Roman" w:cs="Times New Roman"/>
          <w:sz w:val="28"/>
          <w:szCs w:val="28"/>
          <w:lang w:val="kk-KZ"/>
        </w:rPr>
      </w:pPr>
      <w:r w:rsidRPr="00A53C7A">
        <w:rPr>
          <w:rFonts w:ascii="Times New Roman" w:eastAsia="Times New Roman" w:hAnsi="Times New Roman" w:cs="Times New Roman"/>
          <w:sz w:val="28"/>
          <w:szCs w:val="28"/>
          <w:lang w:val="kk-KZ"/>
        </w:rPr>
        <w:t>Жол трассасының бағыты алқаптық кезде жоспарда өзендік алқаптардың бөктері иректелумен анықталады, оған су ағысымен түсетін, бөктердің тұрақсыз учаскелерімен, дөңес бөктердің барлығы («жапыру»), оған айналып өтулер, терең дөңестер кесу, қысқа туннельдермен немесе жолды өзеннің арғы бетіне аударуға (ХХХІІ.3 сүрет) тура келеді. Мүмкіндігі шектеулілігіне байланысты трассаны жылжыту алқаптық жүрістер «қысылған» немесе «жоспарда мәжбүрленген» санатына жатқызылады.</w:t>
      </w:r>
    </w:p>
    <w:p w14:paraId="766C31D7" w14:textId="77777777" w:rsidR="003E10F7" w:rsidRPr="00A53C7A" w:rsidRDefault="003E10F7">
      <w:pPr>
        <w:rPr>
          <w:lang w:val="kk-KZ"/>
        </w:rPr>
      </w:pPr>
    </w:p>
    <w:sectPr w:rsidR="003E10F7" w:rsidRPr="00A53C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9CA"/>
    <w:rsid w:val="003E10F7"/>
    <w:rsid w:val="00A53C7A"/>
    <w:rsid w:val="00C019C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04256A7-799E-477C-ACBC-AF1DEBA5C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1345</Words>
  <Characters>7671</Characters>
  <Application>Microsoft Office Word</Application>
  <DocSecurity>0</DocSecurity>
  <Lines>63</Lines>
  <Paragraphs>17</Paragraphs>
  <ScaleCrop>false</ScaleCrop>
  <Company/>
  <LinksUpToDate>false</LinksUpToDate>
  <CharactersWithSpaces>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2021-11-14T13:05:00Z</dcterms:created>
  <dcterms:modified xsi:type="dcterms:W3CDTF">2021-11-14T13:05:00Z</dcterms:modified>
</cp:coreProperties>
</file>